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8375" w14:textId="5CABD13D" w:rsidR="004361B1" w:rsidRDefault="00415A08" w:rsidP="004361B1">
      <w:pPr>
        <w:pStyle w:val="Ttulo1"/>
        <w:ind w:right="545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Tema 4 del orden del día: </w:t>
      </w:r>
      <w:r w:rsidR="004361B1">
        <w:rPr>
          <w:color w:val="1F3864" w:themeColor="accent1" w:themeShade="80"/>
        </w:rPr>
        <w:t>Actualización de la reunión gubernamental de alto nivel</w:t>
      </w:r>
    </w:p>
    <w:p w14:paraId="21915D42" w14:textId="1148F064" w:rsidR="00515D0F" w:rsidRDefault="00DA3E3F" w:rsidP="00515D0F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>
        <w:rPr>
          <w:b w:val="0"/>
          <w:color w:val="000000" w:themeColor="text1"/>
          <w:sz w:val="20"/>
          <w:szCs w:val="20"/>
        </w:rPr>
        <w:t>el presente documento informativo ha sido elaborado por el personal de apoyo de la ICANN.</w:t>
      </w:r>
    </w:p>
    <w:p w14:paraId="65114B76" w14:textId="77777777" w:rsidR="00DA3E3F" w:rsidRPr="00415A08" w:rsidRDefault="00DA3E3F" w:rsidP="00DA3E3F">
      <w:pPr>
        <w:pStyle w:val="Textoindependiente"/>
        <w:rPr>
          <w:lang w:val="es-AR"/>
        </w:rPr>
      </w:pPr>
    </w:p>
    <w:p w14:paraId="5C7DD413" w14:textId="3AD624F6" w:rsidR="00BC6D1B" w:rsidRPr="00515D0F" w:rsidRDefault="00F63B4D" w:rsidP="00515D0F">
      <w:pPr>
        <w:pStyle w:val="Ttulo2"/>
      </w:pPr>
      <w:r>
        <w:t xml:space="preserve">Descripción general del tema:  </w:t>
      </w:r>
    </w:p>
    <w:p w14:paraId="60B37548" w14:textId="77777777" w:rsidR="00515D0F" w:rsidRPr="00415A08" w:rsidRDefault="00515D0F" w:rsidP="00515D0F">
      <w:pPr>
        <w:pStyle w:val="Textoindependiente"/>
        <w:rPr>
          <w:lang w:val="es-AR"/>
        </w:rPr>
      </w:pPr>
    </w:p>
    <w:p w14:paraId="496D3F06" w14:textId="30541D9D" w:rsidR="006B7BD0" w:rsidRPr="006B7BD0" w:rsidRDefault="00562FCA" w:rsidP="006B7BD0">
      <w:pPr>
        <w:pStyle w:val="Textoindependient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Los informes formales de los primeros dos esfuerzos de Revisión de Responsabilidad y Transparencia (ATRT1 y ATRT2) recomendaron que el GAC organice reuniones gubernamentales de alto nivel (“HLGM”) “al menos cada dos años” a fin de hacer que los pa</w:t>
      </w:r>
      <w:bookmarkStart w:id="0" w:name="_GoBack"/>
      <w:bookmarkEnd w:id="0"/>
      <w:r>
        <w:rPr>
          <w:rFonts w:ascii="Century Gothic" w:hAnsi="Century Gothic"/>
        </w:rPr>
        <w:t xml:space="preserve">íses tengan conocimiento de la ICANN y del GAC así como para aumentar el nivel de concientización y apoyo en los rangos gubernamentales más altos. Inspirados por estas recomendaciones, el GAC y los gobiernos de los países anfitriones individuales organizaron una primera HLGM en Toronto en 2012, una segunda reunión en Londres en 2014 y una tercera durante ICANN 55 en Marrakech. Para mantener esta frecuencia, hay una cuarta HLGM programada que será presidida por el gobierno de España más </w:t>
      </w:r>
      <w:proofErr w:type="gramStart"/>
      <w:r>
        <w:rPr>
          <w:rFonts w:ascii="Century Gothic" w:hAnsi="Century Gothic"/>
        </w:rPr>
        <w:t>adelante</w:t>
      </w:r>
      <w:proofErr w:type="gramEnd"/>
      <w:r>
        <w:rPr>
          <w:rFonts w:ascii="Century Gothic" w:hAnsi="Century Gothic"/>
        </w:rPr>
        <w:t xml:space="preserve"> este año el 22 de octubre en ICANN62 en Barcelona.</w:t>
      </w:r>
    </w:p>
    <w:p w14:paraId="211F7CA3" w14:textId="77777777" w:rsidR="006B7BD0" w:rsidRPr="00415A08" w:rsidRDefault="006B7BD0" w:rsidP="006B7BD0">
      <w:pPr>
        <w:pStyle w:val="Textoindependiente"/>
        <w:rPr>
          <w:lang w:val="es-AR"/>
        </w:rPr>
      </w:pPr>
    </w:p>
    <w:p w14:paraId="4E860E82" w14:textId="5D67D87C" w:rsidR="004361B1" w:rsidRDefault="004361B1" w:rsidP="00515D0F">
      <w:pPr>
        <w:pStyle w:val="Ttulo2"/>
      </w:pPr>
      <w:r>
        <w:t>Acción del GAC requerida:</w:t>
      </w:r>
    </w:p>
    <w:p w14:paraId="19BE99FC" w14:textId="77777777" w:rsidR="00515D0F" w:rsidRPr="00415A08" w:rsidRDefault="00515D0F" w:rsidP="00515D0F">
      <w:pPr>
        <w:pStyle w:val="Textoindependiente"/>
        <w:rPr>
          <w:lang w:val="es-AR"/>
        </w:rPr>
      </w:pPr>
    </w:p>
    <w:p w14:paraId="4427DF11" w14:textId="0B25425D" w:rsidR="003D2B1A" w:rsidRPr="00515D0F" w:rsidRDefault="003D2B1A" w:rsidP="003D2B1A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El GAC será informado en Panamá sobre las últimas preparaciones y planificaciones para la HLGM e Barcelona por el gobierno anfitrión.</w:t>
      </w:r>
    </w:p>
    <w:p w14:paraId="4CAB09DD" w14:textId="77777777" w:rsidR="000A353D" w:rsidRPr="00415A08" w:rsidRDefault="000A353D" w:rsidP="004361B1">
      <w:pPr>
        <w:pStyle w:val="Textoindependiente"/>
        <w:rPr>
          <w:lang w:val="es-AR"/>
        </w:rPr>
      </w:pPr>
    </w:p>
    <w:p w14:paraId="067F2F88" w14:textId="37A990EC" w:rsidR="00515D0F" w:rsidRDefault="004361B1" w:rsidP="00515D0F">
      <w:pPr>
        <w:pStyle w:val="Ttulo2"/>
        <w:rPr>
          <w:u w:val="single"/>
        </w:rPr>
      </w:pPr>
      <w:r>
        <w:t>Estado actual/Aspectos logísticos destacados:</w:t>
      </w:r>
    </w:p>
    <w:p w14:paraId="7F299236" w14:textId="77777777" w:rsidR="00515D0F" w:rsidRPr="00415A08" w:rsidRDefault="00515D0F" w:rsidP="00515D0F">
      <w:pPr>
        <w:pStyle w:val="Textoindependiente"/>
        <w:rPr>
          <w:lang w:val="es-AR"/>
        </w:rPr>
      </w:pPr>
    </w:p>
    <w:p w14:paraId="70590DF0" w14:textId="512BB611" w:rsidR="00515D0F" w:rsidRPr="00515D0F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ICANN 63: del 20 al 26 de octubre de 2018</w:t>
      </w:r>
    </w:p>
    <w:p w14:paraId="23789E56" w14:textId="14F47C73" w:rsidR="00515D0F" w:rsidRPr="00515D0F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Sede: Centro de Convenciones Internacional de Barcelona (CCIB)</w:t>
      </w:r>
    </w:p>
    <w:p w14:paraId="75A2B302" w14:textId="17157F5E" w:rsidR="00515D0F" w:rsidRPr="00515D0F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HLGM: 22 de octubre (lunes)</w:t>
      </w:r>
    </w:p>
    <w:p w14:paraId="6ED6D2EE" w14:textId="78474B33" w:rsidR="00515D0F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Almuerzo para ministros, jefes de delegación y altos funcionarios de la ICANN</w:t>
      </w:r>
    </w:p>
    <w:p w14:paraId="1B458EDF" w14:textId="5686C1AC" w:rsidR="00515D0F" w:rsidRPr="00515D0F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 está planificando una recepción posterior a la reunión</w:t>
      </w:r>
    </w:p>
    <w:p w14:paraId="2F6FA26F" w14:textId="756F4EE6" w:rsidR="003D2B1A" w:rsidRDefault="00515D0F" w:rsidP="00515D0F">
      <w:pPr>
        <w:pStyle w:val="Textoindependien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 enviaron por correo cartas de invitación del anfitrión a funcionarios de alto rango a mediados de marzo.  Se enviaron duplicados de las </w:t>
      </w:r>
      <w:r>
        <w:rPr>
          <w:rFonts w:ascii="Century Gothic" w:hAnsi="Century Gothic"/>
        </w:rPr>
        <w:lastRenderedPageBreak/>
        <w:t>invitaciones de correo electrónico de seguimiento a los representantes de los miembros del GAC.</w:t>
      </w:r>
    </w:p>
    <w:p w14:paraId="0CB60E9F" w14:textId="616835D5" w:rsidR="00657A3D" w:rsidRDefault="00515D0F" w:rsidP="00515D0F">
      <w:pPr>
        <w:pStyle w:val="Textoindependiente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Los miembros del GAC suministraron asesoramiento, sugerencias, perspectivas y conocimientos sobre los posibles temas del orden del día al gobierno anfitrión y al liderazgo del GAC en ICANN60 en Abu Dabi, en ICANN61 en San Juan y por correo electrónico. Ahora ya se ha completado un orden del día y será compartido con posibles asistentes en una segunda ronda de invitaciones de recordatorio. </w:t>
      </w:r>
    </w:p>
    <w:p w14:paraId="5E56EDF7" w14:textId="77777777" w:rsidR="00515D0F" w:rsidRPr="00415A08" w:rsidRDefault="00515D0F" w:rsidP="00515D0F">
      <w:pPr>
        <w:pStyle w:val="Textoindependiente"/>
        <w:spacing w:line="276" w:lineRule="auto"/>
        <w:rPr>
          <w:rFonts w:ascii="Century Gothic" w:hAnsi="Century Gothic"/>
          <w:lang w:val="es-AR"/>
        </w:rPr>
      </w:pPr>
    </w:p>
    <w:p w14:paraId="4B69E810" w14:textId="069D7B95" w:rsidR="004361B1" w:rsidRDefault="004361B1" w:rsidP="00515D0F">
      <w:pPr>
        <w:pStyle w:val="Ttulo2"/>
      </w:pPr>
      <w:r>
        <w:t>Más información de referencia/detalles:</w:t>
      </w:r>
    </w:p>
    <w:p w14:paraId="33A0DE12" w14:textId="2EFC3EBE" w:rsidR="00657A3D" w:rsidRDefault="00657A3D" w:rsidP="00515D0F">
      <w:pPr>
        <w:pStyle w:val="Textoindependiente"/>
        <w:rPr>
          <w:rFonts w:ascii="Century Gothic" w:hAnsi="Century Gothic"/>
        </w:rPr>
      </w:pPr>
    </w:p>
    <w:p w14:paraId="10825E84" w14:textId="0EDF240F" w:rsidR="00515D0F" w:rsidRPr="00492172" w:rsidRDefault="00515D0F" w:rsidP="00515D0F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Pautas del GAC para reuniones gubernamentales de alto nivel - </w:t>
      </w:r>
      <w:hyperlink r:id="rId8" w:history="1">
        <w:r>
          <w:rPr>
            <w:rStyle w:val="Hipervnculo"/>
            <w:rFonts w:ascii="Century Gothic" w:hAnsi="Century Gothic"/>
          </w:rPr>
          <w:t>https://gac.icann.org/meeting-services/guidelines-for-high-level-government-meetings</w:t>
        </w:r>
      </w:hyperlink>
    </w:p>
    <w:p w14:paraId="38F89298" w14:textId="77777777" w:rsidR="004361B1" w:rsidRPr="00E06DE4" w:rsidRDefault="004361B1" w:rsidP="004361B1">
      <w:pPr>
        <w:pStyle w:val="Textoindependiente"/>
        <w:ind w:right="545"/>
      </w:pPr>
    </w:p>
    <w:p w14:paraId="331C9076" w14:textId="77777777" w:rsidR="004361B1" w:rsidRDefault="004361B1" w:rsidP="00515D0F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DA3E3F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439" w:type="dxa"/>
            <w:vAlign w:val="center"/>
          </w:tcPr>
          <w:p w14:paraId="212D1778" w14:textId="7BFD02B4" w:rsidR="004361B1" w:rsidRPr="00EA3A02" w:rsidRDefault="00DA3E3F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HLGM</w:t>
            </w:r>
          </w:p>
        </w:tc>
      </w:tr>
      <w:tr w:rsidR="004361B1" w:rsidRPr="003F43E3" w14:paraId="6AC7363A" w14:textId="77777777" w:rsidTr="00DA3E3F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4361B1" w:rsidRPr="003F43E3" w14:paraId="10FBEF62" w14:textId="77777777" w:rsidTr="00DA3E3F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439" w:type="dxa"/>
            <w:vAlign w:val="center"/>
          </w:tcPr>
          <w:p w14:paraId="5BCE3609" w14:textId="6EEECB11" w:rsidR="004361B1" w:rsidRPr="003F43E3" w:rsidRDefault="00E14F9B" w:rsidP="00BC6D1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de junio de 2018</w:t>
            </w:r>
          </w:p>
        </w:tc>
      </w:tr>
      <w:bookmarkEnd w:id="1"/>
    </w:tbl>
    <w:p w14:paraId="2C1B3C99" w14:textId="77777777" w:rsidR="004361B1" w:rsidRDefault="004361B1" w:rsidP="004361B1">
      <w:pPr>
        <w:pStyle w:val="Textoindependiente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Textoindependiente"/>
        <w:rPr>
          <w:lang w:val="en-AU"/>
        </w:rPr>
      </w:pPr>
    </w:p>
    <w:sectPr w:rsidR="004361B1" w:rsidRPr="004361B1" w:rsidSect="0012301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70BC" w14:textId="77777777" w:rsidR="00C14129" w:rsidRDefault="00C14129">
      <w:r>
        <w:separator/>
      </w:r>
    </w:p>
  </w:endnote>
  <w:endnote w:type="continuationSeparator" w:id="0">
    <w:p w14:paraId="2758622D" w14:textId="77777777" w:rsidR="00C14129" w:rsidRDefault="00C1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1C59" w14:textId="77777777" w:rsidR="0012301E" w:rsidRDefault="004361B1" w:rsidP="0012301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D6949" w14:textId="77777777" w:rsidR="0012301E" w:rsidRDefault="0012301E" w:rsidP="001230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CA4A" w14:textId="77777777" w:rsidR="0012301E" w:rsidRDefault="004361B1" w:rsidP="0012301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A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613BF2" w14:textId="77777777" w:rsidR="0012301E" w:rsidRDefault="0012301E" w:rsidP="001230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91CB" w14:textId="77777777" w:rsidR="00C14129" w:rsidRDefault="00C14129">
      <w:r>
        <w:separator/>
      </w:r>
    </w:p>
  </w:footnote>
  <w:footnote w:type="continuationSeparator" w:id="0">
    <w:p w14:paraId="37279DE8" w14:textId="77777777" w:rsidR="00C14129" w:rsidRDefault="00C1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5B69B" w14:textId="77777777" w:rsidR="0012301E" w:rsidRDefault="004361B1">
    <w:pPr>
      <w:pStyle w:val="Encabezado"/>
    </w:pPr>
    <w:r>
      <w:rPr>
        <w:rFonts w:asciiTheme="majorHAnsi" w:hAnsiTheme="maj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A0743"/>
    <w:multiLevelType w:val="hybridMultilevel"/>
    <w:tmpl w:val="74C8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B1"/>
    <w:rsid w:val="000A353D"/>
    <w:rsid w:val="001002A0"/>
    <w:rsid w:val="0010486C"/>
    <w:rsid w:val="0012301E"/>
    <w:rsid w:val="00213BCF"/>
    <w:rsid w:val="00214A51"/>
    <w:rsid w:val="0021593A"/>
    <w:rsid w:val="002E0299"/>
    <w:rsid w:val="00331F2A"/>
    <w:rsid w:val="003765A3"/>
    <w:rsid w:val="003D2B1A"/>
    <w:rsid w:val="003F39D5"/>
    <w:rsid w:val="00415A08"/>
    <w:rsid w:val="004361B1"/>
    <w:rsid w:val="00490BA8"/>
    <w:rsid w:val="00492172"/>
    <w:rsid w:val="00515D0F"/>
    <w:rsid w:val="00562FCA"/>
    <w:rsid w:val="005B5BBB"/>
    <w:rsid w:val="005B60AA"/>
    <w:rsid w:val="00657A3D"/>
    <w:rsid w:val="006B7BD0"/>
    <w:rsid w:val="00733BFA"/>
    <w:rsid w:val="007A6390"/>
    <w:rsid w:val="007B5355"/>
    <w:rsid w:val="007B64E8"/>
    <w:rsid w:val="0087098C"/>
    <w:rsid w:val="00870E79"/>
    <w:rsid w:val="00894DD8"/>
    <w:rsid w:val="008B3917"/>
    <w:rsid w:val="008D0FA8"/>
    <w:rsid w:val="009431F2"/>
    <w:rsid w:val="009F739F"/>
    <w:rsid w:val="00A21738"/>
    <w:rsid w:val="00AC08BE"/>
    <w:rsid w:val="00AE37CE"/>
    <w:rsid w:val="00B00F9D"/>
    <w:rsid w:val="00B27807"/>
    <w:rsid w:val="00BB1953"/>
    <w:rsid w:val="00BC151D"/>
    <w:rsid w:val="00BC6D1B"/>
    <w:rsid w:val="00BE5829"/>
    <w:rsid w:val="00C0678C"/>
    <w:rsid w:val="00C14129"/>
    <w:rsid w:val="00C74F57"/>
    <w:rsid w:val="00D44041"/>
    <w:rsid w:val="00DA3E3F"/>
    <w:rsid w:val="00DB3B9F"/>
    <w:rsid w:val="00DD157E"/>
    <w:rsid w:val="00E01D4E"/>
    <w:rsid w:val="00E14F9B"/>
    <w:rsid w:val="00E441E0"/>
    <w:rsid w:val="00EC1980"/>
    <w:rsid w:val="00F63B4D"/>
    <w:rsid w:val="00F72B7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  <w:rPr>
      <w:rFonts w:ascii="Times New Roman" w:eastAsia="Times New Roman" w:hAnsi="Times New Roman" w:cs="Times New Roman"/>
    </w:rPr>
  </w:style>
  <w:style w:type="paragraph" w:styleId="Ttulo1">
    <w:name w:val="heading 1"/>
    <w:next w:val="Textoindependiente"/>
    <w:link w:val="Ttulo1C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515D0F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15D0F"/>
    <w:rPr>
      <w:rFonts w:ascii="Century Gothic" w:eastAsia="Calibri" w:hAnsi="Century Gothic" w:cs="Times New Roman"/>
      <w:b/>
      <w:color w:val="4472C4" w:themeColor="accent1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61B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61B1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4361B1"/>
  </w:style>
  <w:style w:type="paragraph" w:styleId="Textoindependiente">
    <w:name w:val="Body Text"/>
    <w:basedOn w:val="Normal"/>
    <w:link w:val="TextoindependienteCar"/>
    <w:uiPriority w:val="99"/>
    <w:unhideWhenUsed/>
    <w:rsid w:val="004361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61B1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36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  <w:rPr>
      <w:rFonts w:ascii="Times New Roman" w:eastAsia="Times New Roman" w:hAnsi="Times New Roman" w:cs="Times New Roman"/>
    </w:rPr>
  </w:style>
  <w:style w:type="paragraph" w:styleId="Ttulo1">
    <w:name w:val="heading 1"/>
    <w:next w:val="Textoindependiente"/>
    <w:link w:val="Ttulo1C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515D0F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15D0F"/>
    <w:rPr>
      <w:rFonts w:ascii="Century Gothic" w:eastAsia="Calibri" w:hAnsi="Century Gothic" w:cs="Times New Roman"/>
      <w:b/>
      <w:color w:val="4472C4" w:themeColor="accent1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61B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61B1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4361B1"/>
  </w:style>
  <w:style w:type="paragraph" w:styleId="Textoindependiente">
    <w:name w:val="Body Text"/>
    <w:basedOn w:val="Normal"/>
    <w:link w:val="TextoindependienteCar"/>
    <w:uiPriority w:val="99"/>
    <w:unhideWhenUsed/>
    <w:rsid w:val="004361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61B1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meeting-services/guidelines-for-high-level-government-meeting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Agenda Item XX.   High Level Government Meeting Update</vt:lpstr>
      <vt:lpstr>    </vt:lpstr>
      <vt:lpstr>    Topic Overview:  </vt:lpstr>
      <vt:lpstr>    GAC Action Required:</vt:lpstr>
      <vt:lpstr>    Current Status/Logistical Highlights:</vt:lpstr>
      <vt:lpstr>    Further Background Information/Details:</vt:lpstr>
      <vt:lpstr>    Document Administration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Charvolen</dc:creator>
  <cp:keywords/>
  <dc:description/>
  <cp:lastModifiedBy>Usuario</cp:lastModifiedBy>
  <cp:revision>4</cp:revision>
  <dcterms:created xsi:type="dcterms:W3CDTF">2018-06-07T09:25:00Z</dcterms:created>
  <dcterms:modified xsi:type="dcterms:W3CDTF">2018-06-15T00:20:00Z</dcterms:modified>
</cp:coreProperties>
</file>